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spacing w:line="100" w:lineRule="atLeast"/>
        <w:tabs>
          <w:tab w:val="left" w:pos="5250" w:leader="none"/>
          <w:tab w:val="left" w:pos="9500" w:leader="none"/>
        </w:tabs>
        <w:rPr>
          <w:rStyle w:val="620"/>
          <w:b/>
          <w:bCs/>
          <w:iCs/>
          <w:sz w:val="28"/>
          <w:szCs w:val="28"/>
          <w:lang w:bidi="en-US" w:eastAsia="en-US"/>
        </w:rPr>
      </w:pPr>
      <w:r>
        <w:rPr>
          <w:b/>
          <w:bCs/>
          <w:iCs/>
          <w:sz w:val="28"/>
          <w:szCs w:val="28"/>
        </w:rPr>
        <w:t xml:space="preserve">                  </w:t>
      </w:r>
      <w:r>
        <w:rPr>
          <w:b/>
          <w:bCs/>
          <w:iCs/>
          <w:sz w:val="28"/>
          <w:szCs w:val="28"/>
        </w:rPr>
        <w:t xml:space="preserve">Аналітична довідка про  роботу із зверненнями громадян,</w:t>
      </w:r>
      <w:r>
        <w:rPr>
          <w:rStyle w:val="620"/>
          <w:b/>
          <w:bCs/>
          <w:iCs/>
          <w:sz w:val="28"/>
          <w:szCs w:val="28"/>
          <w:lang w:bidi="en-US" w:eastAsia="en-US"/>
        </w:rPr>
      </w:r>
      <w:r/>
    </w:p>
    <w:p>
      <w:pPr>
        <w:pStyle w:val="609"/>
        <w:jc w:val="center"/>
        <w:spacing w:line="100" w:lineRule="atLeast"/>
        <w:tabs>
          <w:tab w:val="left" w:pos="5250" w:leader="none"/>
          <w:tab w:val="left" w:pos="9500" w:leader="none"/>
        </w:tabs>
        <w:rPr>
          <w:sz w:val="28"/>
          <w:szCs w:val="28"/>
        </w:rPr>
      </w:pPr>
      <w:r>
        <w:rPr>
          <w:rStyle w:val="620"/>
          <w:b/>
          <w:bCs/>
          <w:iCs/>
          <w:sz w:val="28"/>
          <w:szCs w:val="28"/>
          <w:lang w:bidi="en-US" w:eastAsia="en-US"/>
        </w:rPr>
        <w:t xml:space="preserve"> </w:t>
      </w:r>
      <w:r>
        <w:rPr>
          <w:rStyle w:val="620"/>
          <w:b/>
          <w:bCs/>
          <w:iCs/>
          <w:sz w:val="28"/>
          <w:szCs w:val="28"/>
          <w:lang w:bidi="en-US" w:eastAsia="en-US"/>
        </w:rPr>
        <w:t xml:space="preserve">що надійшли до </w:t>
      </w:r>
      <w:r>
        <w:rPr>
          <w:rStyle w:val="620"/>
          <w:b/>
          <w:bCs/>
          <w:iCs/>
          <w:sz w:val="28"/>
          <w:szCs w:val="28"/>
          <w:lang w:val="ru-RU" w:bidi="en-US" w:eastAsia="en-US"/>
        </w:rPr>
        <w:t xml:space="preserve">Менської</w:t>
      </w:r>
      <w:r>
        <w:rPr>
          <w:rStyle w:val="620"/>
          <w:b/>
          <w:bCs/>
          <w:iCs/>
          <w:sz w:val="28"/>
          <w:szCs w:val="28"/>
          <w:lang w:bidi="en-US" w:eastAsia="en-US"/>
        </w:rPr>
        <w:t xml:space="preserve"> міської ради у І кварталі  2022 року</w:t>
      </w:r>
      <w:r>
        <w:rPr>
          <w:sz w:val="28"/>
          <w:szCs w:val="28"/>
        </w:rPr>
      </w:r>
      <w:r/>
    </w:p>
    <w:p>
      <w:pPr>
        <w:pStyle w:val="609"/>
        <w:jc w:val="both"/>
        <w:spacing w:line="100" w:lineRule="atLeast"/>
        <w:tabs>
          <w:tab w:val="left" w:pos="5250" w:leader="none"/>
          <w:tab w:val="left" w:pos="95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09"/>
        <w:jc w:val="both"/>
        <w:spacing w:line="100" w:lineRule="atLeast"/>
        <w:tabs>
          <w:tab w:val="left" w:pos="5250" w:leader="none"/>
          <w:tab w:val="left" w:pos="95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620"/>
          <w:iCs/>
          <w:sz w:val="28"/>
          <w:szCs w:val="28"/>
          <w:lang w:bidi="en-US" w:eastAsia="en-US"/>
        </w:rPr>
        <w:t xml:space="preserve">З метою забезпечення вимог Конституції України, Закон</w:t>
      </w:r>
      <w:r>
        <w:rPr>
          <w:rStyle w:val="620"/>
          <w:iCs/>
          <w:sz w:val="28"/>
          <w:szCs w:val="28"/>
          <w:lang w:bidi="en-US" w:eastAsia="en-US"/>
        </w:rPr>
        <w:t xml:space="preserve">у України “Про звернення громадян” та на виконання Указу Президента України від 07.02.2008 № 109 “Про першочергові заходи щодо забезпечення та гарантування конституційного права на звернення до органів державної влади та органів місцевого самоврядування”, </w:t>
      </w:r>
      <w:r>
        <w:rPr>
          <w:rStyle w:val="620"/>
          <w:iCs/>
          <w:sz w:val="28"/>
          <w:szCs w:val="28"/>
          <w:lang w:bidi="en-US" w:eastAsia="en-US"/>
        </w:rPr>
        <w:t xml:space="preserve">Менською</w:t>
      </w:r>
      <w:r>
        <w:rPr>
          <w:rStyle w:val="620"/>
          <w:iCs/>
          <w:sz w:val="28"/>
          <w:szCs w:val="28"/>
          <w:lang w:bidi="en-US" w:eastAsia="en-US"/>
        </w:rPr>
        <w:t xml:space="preserve"> міською радою проводиться робота, спрямована на забезпечення належних умов щодо реалізації громадянами к</w:t>
      </w:r>
      <w:r>
        <w:rPr>
          <w:rStyle w:val="620"/>
          <w:iCs/>
          <w:sz w:val="28"/>
          <w:szCs w:val="28"/>
          <w:lang w:bidi="en-US" w:eastAsia="en-US"/>
        </w:rPr>
        <w:t xml:space="preserve">онституційного права на  звернення громадян та </w:t>
      </w:r>
      <w:r>
        <w:rPr>
          <w:rStyle w:val="620"/>
          <w:iCs/>
          <w:sz w:val="28"/>
          <w:szCs w:val="28"/>
          <w:lang w:bidi="en-US" w:eastAsia="en-US"/>
        </w:rPr>
        <w:t xml:space="preserve">оперативне вирішення </w:t>
      </w:r>
      <w:r>
        <w:rPr>
          <w:rStyle w:val="620"/>
          <w:iCs/>
          <w:sz w:val="28"/>
          <w:szCs w:val="28"/>
          <w:lang w:bidi="en-US" w:eastAsia="en-US"/>
        </w:rPr>
        <w:t xml:space="preserve">їх проблемних питань</w:t>
      </w:r>
      <w:r>
        <w:rPr>
          <w:rStyle w:val="620"/>
          <w:iCs/>
          <w:sz w:val="28"/>
          <w:szCs w:val="28"/>
          <w:lang w:bidi="en-US" w:eastAsia="en-US"/>
        </w:rPr>
        <w:t xml:space="preserve">.</w:t>
      </w:r>
      <w:r>
        <w:rPr>
          <w:sz w:val="28"/>
          <w:szCs w:val="28"/>
        </w:rPr>
      </w:r>
      <w:r/>
    </w:p>
    <w:p>
      <w:pPr>
        <w:pStyle w:val="609"/>
        <w:ind w:firstLine="705"/>
        <w:jc w:val="both"/>
        <w:spacing w:line="100" w:lineRule="atLeast"/>
        <w:tabs>
          <w:tab w:val="left" w:pos="5250" w:leader="none"/>
          <w:tab w:val="left" w:pos="95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Протягом І кварталу 2022 року</w:t>
      </w:r>
      <w:r>
        <w:rPr>
          <w:iCs/>
          <w:sz w:val="28"/>
          <w:szCs w:val="28"/>
        </w:rPr>
        <w:t xml:space="preserve"> до міської ради надійшло </w:t>
      </w:r>
      <w:r>
        <w:rPr>
          <w:b/>
          <w:bCs/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43</w:t>
      </w:r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письмові звернення (245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зв. за І кв. 2021 р.), що  на 72</w:t>
      </w:r>
      <w:r>
        <w:rPr>
          <w:iCs/>
          <w:sz w:val="28"/>
          <w:szCs w:val="28"/>
        </w:rPr>
        <w:t xml:space="preserve"> % менше, ніж у І кварталі  2021 року. </w:t>
      </w:r>
      <w:r>
        <w:rPr>
          <w:sz w:val="28"/>
          <w:szCs w:val="28"/>
        </w:rPr>
        <w:t xml:space="preserve">Значне зменшення кількості звернень громадян у звітному періоді пов’язане зі</w:t>
      </w:r>
      <w:r>
        <w:rPr>
          <w:color w:val="000000"/>
          <w:sz w:val="28"/>
          <w:szCs w:val="28"/>
        </w:rPr>
        <w:t xml:space="preserve"> збройною агресією Російської Федерації проти України</w:t>
      </w:r>
      <w:r>
        <w:rPr>
          <w:rStyle w:val="654"/>
          <w:b w:val="0"/>
          <w:bCs w:val="0"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/>
    </w:p>
    <w:p>
      <w:pPr>
        <w:pStyle w:val="6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Серед звернень, що надійшли до міської ради і розгляд яких здійснювався відповідно до Закону України “Про звернення громадян”, </w:t>
      </w:r>
      <w:r>
        <w:rPr>
          <w:sz w:val="28"/>
          <w:szCs w:val="28"/>
        </w:rPr>
        <w:t xml:space="preserve">100 % склали заяви.</w:t>
      </w:r>
      <w:r>
        <w:rPr>
          <w:sz w:val="28"/>
          <w:szCs w:val="28"/>
        </w:rPr>
      </w:r>
      <w:r/>
    </w:p>
    <w:p>
      <w:pPr>
        <w:pStyle w:val="6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Відповідно до соціального статусу найбільше звернень надійшло від пенсіонерів, робітників, працівників</w:t>
      </w:r>
      <w:r>
        <w:rPr>
          <w:sz w:val="28"/>
          <w:szCs w:val="28"/>
        </w:rPr>
        <w:t xml:space="preserve"> бюджетної сфери та непрацюючих осіб.</w:t>
      </w:r>
      <w:r>
        <w:rPr>
          <w:iCs/>
          <w:sz w:val="28"/>
          <w:szCs w:val="28"/>
        </w:rPr>
        <w:t xml:space="preserve">         </w:t>
      </w:r>
      <w:r>
        <w:rPr>
          <w:sz w:val="28"/>
          <w:szCs w:val="28"/>
        </w:rPr>
      </w:r>
      <w:r/>
    </w:p>
    <w:p>
      <w:pPr>
        <w:pStyle w:val="683"/>
        <w:ind w:left="15" w:hanging="30"/>
        <w:jc w:val="both"/>
        <w:tabs>
          <w:tab w:val="left" w:pos="1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  <w:tab/>
        <w:t xml:space="preserve">Через органи влади вищого рі</w:t>
      </w:r>
      <w:r>
        <w:rPr>
          <w:sz w:val="28"/>
          <w:szCs w:val="28"/>
        </w:rPr>
        <w:t xml:space="preserve">вня надійшло 2  звернення.</w:t>
      </w:r>
      <w:r>
        <w:rPr>
          <w:sz w:val="28"/>
          <w:szCs w:val="28"/>
        </w:rPr>
        <w:t xml:space="preserve"> Порушувалися питання про отримання земельної діля</w:t>
      </w:r>
      <w:r>
        <w:rPr>
          <w:sz w:val="28"/>
          <w:szCs w:val="28"/>
        </w:rPr>
        <w:t xml:space="preserve">нки в користування та отримання </w:t>
      </w:r>
      <w:r>
        <w:rPr>
          <w:sz w:val="28"/>
          <w:szCs w:val="28"/>
        </w:rPr>
        <w:t xml:space="preserve">матеріальної допомоги на лікування .</w:t>
      </w:r>
      <w:r>
        <w:rPr>
          <w:sz w:val="28"/>
          <w:szCs w:val="28"/>
        </w:rPr>
      </w:r>
      <w:r/>
    </w:p>
    <w:p>
      <w:pPr>
        <w:pStyle w:val="609"/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Звернення</w:t>
      </w:r>
      <w:r>
        <w:rPr>
          <w:sz w:val="28"/>
          <w:szCs w:val="28"/>
        </w:rPr>
        <w:t xml:space="preserve">, що надійшли через органи влади вищого рівня,  розглядалися вчасно та вирішувались відповідно </w:t>
      </w:r>
      <w:r>
        <w:rPr>
          <w:sz w:val="28"/>
          <w:szCs w:val="28"/>
        </w:rPr>
        <w:t xml:space="preserve">до вимог чинного законодавства, громадянам було</w:t>
      </w:r>
      <w:r>
        <w:rPr>
          <w:sz w:val="28"/>
          <w:szCs w:val="28"/>
        </w:rPr>
        <w:t xml:space="preserve"> надано відповідні роз’яснення.</w:t>
      </w:r>
      <w:r>
        <w:rPr>
          <w:iCs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      </w:t>
        <w:tab/>
        <w:tab/>
        <w:t xml:space="preserve">                                                                                                                    </w:t>
        <w:tab/>
      </w:r>
      <w:r>
        <w:rPr>
          <w:sz w:val="28"/>
          <w:szCs w:val="28"/>
        </w:rPr>
        <w:t xml:space="preserve">У І кварталі 2022 року</w:t>
      </w:r>
      <w:r>
        <w:rPr>
          <w:iCs/>
          <w:sz w:val="28"/>
          <w:szCs w:val="28"/>
        </w:rPr>
        <w:t xml:space="preserve"> до міської ради надійшло </w:t>
      </w:r>
      <w:r>
        <w:rPr>
          <w:sz w:val="28"/>
          <w:szCs w:val="28"/>
        </w:rPr>
        <w:t xml:space="preserve">1</w:t>
      </w:r>
      <w:r>
        <w:rPr>
          <w:iCs/>
          <w:sz w:val="28"/>
          <w:szCs w:val="28"/>
        </w:rPr>
        <w:t xml:space="preserve"> колективне звернення (18</w:t>
      </w:r>
      <w:r>
        <w:rPr>
          <w:iCs/>
          <w:sz w:val="28"/>
          <w:szCs w:val="28"/>
        </w:rPr>
        <w:t xml:space="preserve"> підпис</w:t>
      </w:r>
      <w:r>
        <w:rPr>
          <w:iCs/>
          <w:sz w:val="28"/>
          <w:szCs w:val="28"/>
        </w:rPr>
        <w:t xml:space="preserve">ів) (1</w:t>
      </w:r>
      <w:r>
        <w:rPr>
          <w:iCs/>
          <w:sz w:val="28"/>
          <w:szCs w:val="28"/>
        </w:rPr>
        <w:t xml:space="preserve">0 за І кв. 2021 р.). Було порушено</w:t>
      </w:r>
      <w:r>
        <w:rPr>
          <w:iCs/>
          <w:sz w:val="28"/>
          <w:szCs w:val="28"/>
        </w:rPr>
        <w:t xml:space="preserve"> пи</w:t>
      </w:r>
      <w:r>
        <w:rPr>
          <w:iCs/>
          <w:sz w:val="28"/>
          <w:szCs w:val="28"/>
        </w:rPr>
        <w:t xml:space="preserve">тання ремонту відрізку дороги.  </w:t>
      </w:r>
      <w:r/>
    </w:p>
    <w:p>
      <w:pPr>
        <w:pStyle w:val="609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тем</w:t>
      </w:r>
      <w:r>
        <w:rPr>
          <w:sz w:val="28"/>
          <w:szCs w:val="28"/>
        </w:rPr>
        <w:t xml:space="preserve">атикою питань, порушених у зверненнях громадян, найбільше звернень надійшло з</w:t>
      </w:r>
      <w:r>
        <w:rPr>
          <w:iCs/>
          <w:sz w:val="28"/>
          <w:szCs w:val="28"/>
        </w:rPr>
        <w:t xml:space="preserve"> питань с</w:t>
      </w:r>
      <w:r>
        <w:rPr>
          <w:iCs/>
          <w:sz w:val="28"/>
          <w:szCs w:val="28"/>
        </w:rPr>
        <w:t xml:space="preserve">оціального захисту населення 28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звернень.</w:t>
      </w:r>
      <w:r>
        <w:rPr>
          <w:iCs/>
          <w:sz w:val="28"/>
          <w:szCs w:val="28"/>
        </w:rPr>
        <w:t xml:space="preserve"> У більшості з них йшла мов</w:t>
      </w:r>
      <w:r>
        <w:rPr>
          <w:iCs/>
          <w:sz w:val="28"/>
          <w:szCs w:val="28"/>
        </w:rPr>
        <w:t xml:space="preserve">а про обстеження умов проживання.        </w:t>
        <w:tab/>
        <w:tab/>
        <w:tab/>
        <w:t xml:space="preserve">З питань аграрної політики та земельних відносин надійшло 11 звернень. У більшості звернень жителі громади просили вивести їх з членів ОСГ.  </w:t>
      </w:r>
      <w:r>
        <w:rPr>
          <w:iCs/>
          <w:sz w:val="28"/>
          <w:szCs w:val="28"/>
        </w:rPr>
        <w:t xml:space="preserve">                                   </w:t>
      </w:r>
      <w:r>
        <w:rPr>
          <w:iCs/>
          <w:sz w:val="28"/>
          <w:szCs w:val="28"/>
        </w:rPr>
        <w:t xml:space="preserve">                             </w:t>
      </w:r>
      <w:r>
        <w:rPr>
          <w:iCs/>
          <w:sz w:val="28"/>
          <w:szCs w:val="28"/>
        </w:rPr>
        <w:tab/>
        <w:t xml:space="preserve">Решта звернень </w:t>
      </w:r>
      <w:r>
        <w:rPr>
          <w:iCs/>
          <w:sz w:val="28"/>
          <w:szCs w:val="28"/>
        </w:rPr>
        <w:t xml:space="preserve">стосувалася питань</w:t>
      </w:r>
      <w:r>
        <w:rPr>
          <w:iCs/>
          <w:sz w:val="28"/>
          <w:szCs w:val="28"/>
        </w:rPr>
        <w:t xml:space="preserve">:</w:t>
      </w:r>
      <w:r/>
    </w:p>
    <w:p>
      <w:pPr>
        <w:pStyle w:val="609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дотримання за</w:t>
      </w:r>
      <w:r>
        <w:rPr>
          <w:iCs/>
          <w:sz w:val="28"/>
          <w:szCs w:val="28"/>
        </w:rPr>
        <w:t xml:space="preserve">конності виїзду за кордон прийомних дітей, </w:t>
      </w:r>
      <w:r>
        <w:rPr>
          <w:iCs/>
          <w:sz w:val="28"/>
          <w:szCs w:val="28"/>
        </w:rPr>
      </w:r>
      <w:r/>
    </w:p>
    <w:p>
      <w:pPr>
        <w:pStyle w:val="609"/>
        <w:ind w:firstLine="708"/>
        <w:jc w:val="both"/>
        <w:rPr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-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культури мі</w:t>
      </w:r>
      <w:r>
        <w:rPr>
          <w:iCs/>
          <w:sz w:val="28"/>
          <w:szCs w:val="28"/>
        </w:rPr>
        <w:t xml:space="preserve">ста та інші.</w:t>
      </w:r>
      <w:r>
        <w:rPr>
          <w:b/>
          <w:bCs/>
          <w:iCs/>
          <w:sz w:val="28"/>
          <w:szCs w:val="28"/>
        </w:rPr>
        <w:t xml:space="preserve">                                                         </w:t>
      </w:r>
      <w:r>
        <w:rPr>
          <w:b/>
          <w:bCs/>
          <w:iCs/>
          <w:sz w:val="28"/>
          <w:szCs w:val="28"/>
        </w:rPr>
        <w:t xml:space="preserve">            </w:t>
      </w:r>
      <w:r>
        <w:rPr>
          <w:b/>
          <w:bCs/>
          <w:iCs/>
          <w:sz w:val="28"/>
          <w:szCs w:val="28"/>
        </w:rPr>
      </w:r>
      <w:r/>
    </w:p>
    <w:p>
      <w:pPr>
        <w:pStyle w:val="609"/>
        <w:ind w:firstLine="70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результатами розгляду 33 звернення вирішено позитивно,     </w:t>
      </w:r>
      <w:r>
        <w:rPr>
          <w:sz w:val="28"/>
          <w:szCs w:val="28"/>
        </w:rPr>
        <w:t xml:space="preserve">9 звернень </w:t>
      </w:r>
      <w:r>
        <w:rPr>
          <w:sz w:val="28"/>
          <w:szCs w:val="28"/>
        </w:rPr>
        <w:t xml:space="preserve">роз’яснено</w:t>
      </w:r>
      <w:r>
        <w:rPr>
          <w:sz w:val="28"/>
          <w:szCs w:val="28"/>
        </w:rPr>
        <w:t xml:space="preserve"> (в тому чи</w:t>
      </w:r>
      <w:r>
        <w:rPr>
          <w:sz w:val="28"/>
          <w:szCs w:val="28"/>
        </w:rPr>
        <w:t xml:space="preserve">слі, надіслано за належністю),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відмовлено</w:t>
      </w:r>
      <w:r>
        <w:rPr>
          <w:sz w:val="28"/>
          <w:szCs w:val="28"/>
        </w:rPr>
        <w:t xml:space="preserve"> було 1 зверненню.</w:t>
      </w:r>
      <w:r/>
    </w:p>
    <w:p>
      <w:pPr>
        <w:pStyle w:val="60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Порушень термінів розгляду звернень у звітному періоді не зафіксовано.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В</w:t>
      </w:r>
      <w:r>
        <w:rPr>
          <w:sz w:val="28"/>
          <w:szCs w:val="28"/>
        </w:rPr>
        <w:t xml:space="preserve">иконавчим комітетом міської ради постійно здійснюється робота щодо      забезпечення оперативного та об’єктивн</w:t>
      </w:r>
      <w:r>
        <w:rPr>
          <w:sz w:val="28"/>
          <w:szCs w:val="28"/>
        </w:rPr>
        <w:t xml:space="preserve">ого розгляду звернень громадян.</w:t>
      </w:r>
      <w:r>
        <w:rPr>
          <w:sz w:val="28"/>
          <w:szCs w:val="28"/>
        </w:rPr>
      </w:r>
      <w:r/>
    </w:p>
    <w:p>
      <w:pPr>
        <w:pStyle w:val="609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  <w:t xml:space="preserve">Відділ документування </w:t>
      </w:r>
      <w:r>
        <w:rPr>
          <w:sz w:val="28"/>
          <w:szCs w:val="28"/>
        </w:rPr>
      </w:r>
      <w:r/>
    </w:p>
    <w:p>
      <w:pPr>
        <w:pStyle w:val="685"/>
        <w:rPr>
          <w:sz w:val="28"/>
          <w:szCs w:val="28"/>
        </w:rPr>
      </w:pPr>
      <w:r>
        <w:rPr>
          <w:sz w:val="28"/>
          <w:szCs w:val="28"/>
        </w:rPr>
        <w:t xml:space="preserve">та забезпечення діяль</w:t>
      </w:r>
      <w:r>
        <w:rPr>
          <w:sz w:val="28"/>
          <w:szCs w:val="28"/>
        </w:rPr>
        <w:t xml:space="preserve">ності апарату  ради                            </w:t>
      </w:r>
      <w:r>
        <w:rPr>
          <w:sz w:val="28"/>
          <w:szCs w:val="28"/>
        </w:rPr>
        <w:t xml:space="preserve">  </w:t>
      </w:r>
      <w:r/>
    </w:p>
    <w:sectPr>
      <w:footerReference w:type="default" r:id="rId9"/>
      <w:footnotePr/>
      <w:endnotePr/>
      <w:type w:val="nextPage"/>
      <w:pgSz w:w="11906" w:h="16838" w:orient="portrait"/>
      <w:pgMar w:top="822" w:right="567" w:bottom="1210" w:left="1701" w:header="720" w:footer="1056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Droid Sans Fallback">
    <w:panose1 w:val="020B0503020202020204"/>
  </w:font>
  <w:font w:name="Liberation Serif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Verdana">
    <w:panose1 w:val="020B0604030504040204"/>
  </w:font>
  <w:font w:name="Microsoft YaHei">
    <w:panose1 w:val="020B050302020402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rPr>
        <w:sz w:val="14"/>
        <w:szCs w:val="14"/>
      </w:rPr>
    </w:pPr>
    <w:r>
      <w:rPr>
        <w:sz w:val="14"/>
        <w:szCs w:val="14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10"/>
      <w:isLgl w:val="false"/>
      <w:suff w:val="nothing"/>
      <w:lvlText w:val=""/>
      <w:lvlJc w:val="left"/>
      <w:pPr>
        <w:pStyle w:val="609"/>
        <w:ind w:left="0" w:firstLine="0"/>
        <w:tabs>
          <w:tab w:val="num" w:pos="0" w:leader="none"/>
        </w:tabs>
      </w:pPr>
    </w:lvl>
    <w:lvl w:ilvl="1">
      <w:start w:val="1"/>
      <w:numFmt w:val="decimal"/>
      <w:pStyle w:val="611"/>
      <w:isLgl w:val="false"/>
      <w:suff w:val="nothing"/>
      <w:lvlText w:val=""/>
      <w:lvlJc w:val="left"/>
      <w:pPr>
        <w:pStyle w:val="609"/>
        <w:ind w:left="0" w:firstLine="0"/>
        <w:tabs>
          <w:tab w:val="num" w:pos="0" w:leader="none"/>
        </w:tabs>
      </w:pPr>
    </w:lvl>
    <w:lvl w:ilvl="2">
      <w:start w:val="1"/>
      <w:numFmt w:val="decimal"/>
      <w:pStyle w:val="612"/>
      <w:isLgl w:val="false"/>
      <w:suff w:val="nothing"/>
      <w:lvlText w:val=""/>
      <w:lvlJc w:val="left"/>
      <w:pPr>
        <w:pStyle w:val="609"/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609"/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609"/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609"/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609"/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609"/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09"/>
        <w:ind w:left="0" w:firstLine="0"/>
        <w:tabs>
          <w:tab w:val="num" w:pos="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9"/>
    <w:next w:val="60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9"/>
    <w:next w:val="60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9"/>
    <w:next w:val="60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9"/>
    <w:next w:val="60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9"/>
    <w:next w:val="60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9"/>
    <w:next w:val="60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9"/>
    <w:next w:val="60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9"/>
    <w:next w:val="60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9"/>
    <w:next w:val="60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09"/>
    <w:next w:val="60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9"/>
    <w:next w:val="60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9"/>
    <w:next w:val="60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9"/>
    <w:next w:val="60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9"/>
    <w:next w:val="60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0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09"/>
    <w:next w:val="60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9"/>
    <w:next w:val="60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9"/>
    <w:next w:val="60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9"/>
    <w:next w:val="60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9"/>
    <w:next w:val="60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9"/>
    <w:next w:val="60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9"/>
    <w:next w:val="60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9"/>
    <w:next w:val="60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9"/>
    <w:next w:val="60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9"/>
    <w:next w:val="609"/>
    <w:uiPriority w:val="99"/>
    <w:unhideWhenUsed/>
    <w:pPr>
      <w:spacing w:after="0" w:afterAutospacing="0"/>
    </w:pPr>
  </w:style>
  <w:style w:type="paragraph" w:styleId="609" w:default="1">
    <w:name w:val="Normal"/>
    <w:next w:val="609"/>
    <w:link w:val="609"/>
    <w:rPr>
      <w:sz w:val="26"/>
      <w:szCs w:val="24"/>
      <w:lang w:val="uk-UA" w:bidi="ar-SA" w:eastAsia="ar-SA"/>
    </w:rPr>
  </w:style>
  <w:style w:type="paragraph" w:styleId="610">
    <w:name w:val="Заголовок 1"/>
    <w:basedOn w:val="609"/>
    <w:next w:val="609"/>
    <w:link w:val="609"/>
    <w:pPr>
      <w:numPr>
        <w:ilvl w:val="0"/>
        <w:numId w:val="1"/>
      </w:numPr>
      <w:ind w:left="0" w:right="0" w:firstLine="0"/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611">
    <w:name w:val="Заголовок 2"/>
    <w:basedOn w:val="609"/>
    <w:next w:val="609"/>
    <w:link w:val="609"/>
    <w:pPr>
      <w:numPr>
        <w:ilvl w:val="1"/>
        <w:numId w:val="1"/>
      </w:numPr>
      <w:ind w:left="0" w:right="0" w:firstLine="0"/>
      <w:jc w:val="center"/>
      <w:keepNext/>
      <w:outlineLvl w:val="1"/>
    </w:pPr>
    <w:rPr>
      <w:b/>
      <w:i/>
      <w:caps/>
      <w:sz w:val="36"/>
      <w:szCs w:val="20"/>
      <w:lang w:val="uk-UA"/>
    </w:rPr>
  </w:style>
  <w:style w:type="paragraph" w:styleId="612">
    <w:name w:val="Заголовок 3"/>
    <w:basedOn w:val="609"/>
    <w:next w:val="609"/>
    <w:link w:val="609"/>
    <w:pPr>
      <w:numPr>
        <w:ilvl w:val="2"/>
        <w:numId w:val="1"/>
      </w:numPr>
      <w:ind w:left="0" w:right="0" w:firstLine="0"/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styleId="613">
    <w:name w:val="Основной шрифт абзаца"/>
    <w:next w:val="613"/>
    <w:link w:val="609"/>
    <w:semiHidden/>
  </w:style>
  <w:style w:type="table" w:styleId="614">
    <w:name w:val="Обычная таблица"/>
    <w:next w:val="614"/>
    <w:link w:val="609"/>
    <w:semiHidden/>
    <w:tblPr/>
  </w:style>
  <w:style w:type="numbering" w:styleId="615">
    <w:name w:val="Нет списка"/>
    <w:next w:val="615"/>
    <w:link w:val="609"/>
    <w:semiHidden/>
  </w:style>
  <w:style w:type="character" w:styleId="616">
    <w:name w:val="WW8Num2z0"/>
    <w:next w:val="616"/>
    <w:link w:val="609"/>
    <w:rPr>
      <w:sz w:val="28"/>
      <w:szCs w:val="28"/>
    </w:rPr>
  </w:style>
  <w:style w:type="character" w:styleId="617">
    <w:name w:val="Absatz-Standardschriftart"/>
    <w:next w:val="617"/>
    <w:link w:val="609"/>
  </w:style>
  <w:style w:type="character" w:styleId="618">
    <w:name w:val="WW-Absatz-Standardschriftart"/>
    <w:next w:val="618"/>
    <w:link w:val="609"/>
  </w:style>
  <w:style w:type="character" w:styleId="619">
    <w:name w:val="WW-Absatz-Standardschriftart1"/>
    <w:next w:val="619"/>
    <w:link w:val="609"/>
  </w:style>
  <w:style w:type="character" w:styleId="620">
    <w:name w:val="Основной шрифт абзаца5"/>
    <w:next w:val="620"/>
    <w:link w:val="609"/>
  </w:style>
  <w:style w:type="character" w:styleId="621">
    <w:name w:val="WW-Absatz-Standardschriftart11"/>
    <w:next w:val="621"/>
    <w:link w:val="609"/>
  </w:style>
  <w:style w:type="character" w:styleId="622">
    <w:name w:val="WW-Absatz-Standardschriftart111"/>
    <w:next w:val="622"/>
    <w:link w:val="609"/>
  </w:style>
  <w:style w:type="character" w:styleId="623">
    <w:name w:val="WW-Absatz-Standardschriftart1111"/>
    <w:next w:val="623"/>
    <w:link w:val="609"/>
  </w:style>
  <w:style w:type="character" w:styleId="624">
    <w:name w:val="Основной шрифт абзаца1"/>
    <w:next w:val="624"/>
    <w:link w:val="609"/>
  </w:style>
  <w:style w:type="character" w:styleId="625">
    <w:name w:val="Основной шрифт абзаца4"/>
    <w:next w:val="625"/>
    <w:link w:val="609"/>
  </w:style>
  <w:style w:type="character" w:styleId="626">
    <w:name w:val="WW-Absatz-Standardschriftart11111"/>
    <w:next w:val="626"/>
    <w:link w:val="609"/>
  </w:style>
  <w:style w:type="character" w:styleId="627">
    <w:name w:val="WW-Absatz-Standardschriftart111111"/>
    <w:next w:val="627"/>
    <w:link w:val="609"/>
  </w:style>
  <w:style w:type="character" w:styleId="628">
    <w:name w:val="WW-Absatz-Standardschriftart1111111"/>
    <w:next w:val="628"/>
    <w:link w:val="609"/>
  </w:style>
  <w:style w:type="character" w:styleId="629">
    <w:name w:val="WW-Absatz-Standardschriftart11111111"/>
    <w:next w:val="629"/>
    <w:link w:val="609"/>
  </w:style>
  <w:style w:type="character" w:styleId="630">
    <w:name w:val="WW-Absatz-Standardschriftart111111111"/>
    <w:next w:val="630"/>
    <w:link w:val="609"/>
  </w:style>
  <w:style w:type="character" w:styleId="631">
    <w:name w:val="WW-Absatz-Standardschriftart1111111111"/>
    <w:next w:val="631"/>
    <w:link w:val="609"/>
  </w:style>
  <w:style w:type="character" w:styleId="632">
    <w:name w:val="WW-Absatz-Standardschriftart11111111111"/>
    <w:next w:val="632"/>
    <w:link w:val="609"/>
  </w:style>
  <w:style w:type="character" w:styleId="633">
    <w:name w:val="WW-Absatz-Standardschriftart111111111111"/>
    <w:next w:val="633"/>
    <w:link w:val="609"/>
  </w:style>
  <w:style w:type="character" w:styleId="634">
    <w:name w:val="WW-Absatz-Standardschriftart1111111111111"/>
    <w:next w:val="634"/>
    <w:link w:val="609"/>
  </w:style>
  <w:style w:type="character" w:styleId="635">
    <w:name w:val="WW-Absatz-Standardschriftart11111111111111"/>
    <w:next w:val="635"/>
    <w:link w:val="609"/>
  </w:style>
  <w:style w:type="character" w:styleId="636">
    <w:name w:val="WW-Absatz-Standardschriftart111111111111111"/>
    <w:next w:val="636"/>
    <w:link w:val="609"/>
  </w:style>
  <w:style w:type="character" w:styleId="637">
    <w:name w:val="WW-Absatz-Standardschriftart1111111111111111"/>
    <w:next w:val="637"/>
    <w:link w:val="609"/>
  </w:style>
  <w:style w:type="character" w:styleId="638">
    <w:name w:val="WW-Absatz-Standardschriftart11111111111111111"/>
    <w:next w:val="638"/>
    <w:link w:val="609"/>
  </w:style>
  <w:style w:type="character" w:styleId="639">
    <w:name w:val="WW-Absatz-Standardschriftart111111111111111111"/>
    <w:next w:val="639"/>
    <w:link w:val="609"/>
  </w:style>
  <w:style w:type="character" w:styleId="640">
    <w:name w:val="WW-Absatz-Standardschriftart1111111111111111111"/>
    <w:next w:val="640"/>
    <w:link w:val="609"/>
  </w:style>
  <w:style w:type="character" w:styleId="641">
    <w:name w:val="WW-Absatz-Standardschriftart11111111111111111111"/>
    <w:next w:val="641"/>
    <w:link w:val="609"/>
  </w:style>
  <w:style w:type="character" w:styleId="642">
    <w:name w:val="WW-Absatz-Standardschriftart111111111111111111111"/>
    <w:next w:val="642"/>
    <w:link w:val="609"/>
  </w:style>
  <w:style w:type="character" w:styleId="643">
    <w:name w:val="WW-Absatz-Standardschriftart1111111111111111111111"/>
    <w:next w:val="643"/>
    <w:link w:val="609"/>
  </w:style>
  <w:style w:type="character" w:styleId="644">
    <w:name w:val="Основной шрифт абзаца3"/>
    <w:next w:val="644"/>
    <w:link w:val="609"/>
  </w:style>
  <w:style w:type="character" w:styleId="645">
    <w:name w:val="WW-Absatz-Standardschriftart11111111111111111111111"/>
    <w:next w:val="645"/>
    <w:link w:val="609"/>
  </w:style>
  <w:style w:type="character" w:styleId="646">
    <w:name w:val="WW-Absatz-Standardschriftart111111111111111111111111"/>
    <w:next w:val="646"/>
    <w:link w:val="609"/>
  </w:style>
  <w:style w:type="character" w:styleId="647">
    <w:name w:val="Основной шрифт абзаца2"/>
    <w:next w:val="647"/>
    <w:link w:val="609"/>
  </w:style>
  <w:style w:type="character" w:styleId="648">
    <w:name w:val="WW8Num1z0"/>
    <w:next w:val="648"/>
    <w:link w:val="609"/>
    <w:rPr>
      <w:sz w:val="28"/>
      <w:szCs w:val="28"/>
    </w:rPr>
  </w:style>
  <w:style w:type="character" w:styleId="649">
    <w:name w:val="Гиперссылка"/>
    <w:next w:val="649"/>
    <w:link w:val="609"/>
    <w:rPr>
      <w:color w:val="0000FF"/>
      <w:u w:val="single"/>
    </w:rPr>
  </w:style>
  <w:style w:type="character" w:styleId="650">
    <w:name w:val="Font Style57"/>
    <w:basedOn w:val="620"/>
    <w:next w:val="650"/>
    <w:link w:val="609"/>
    <w:rPr>
      <w:rFonts w:ascii="Times New Roman" w:hAnsi="Times New Roman"/>
      <w:sz w:val="26"/>
      <w:szCs w:val="26"/>
    </w:rPr>
  </w:style>
  <w:style w:type="character" w:styleId="651">
    <w:name w:val="Выделение"/>
    <w:basedOn w:val="620"/>
    <w:next w:val="651"/>
    <w:link w:val="609"/>
    <w:rPr>
      <w:i/>
      <w:iCs/>
    </w:rPr>
  </w:style>
  <w:style w:type="character" w:styleId="652">
    <w:name w:val="ListLabel 1"/>
    <w:next w:val="652"/>
    <w:link w:val="609"/>
  </w:style>
  <w:style w:type="character" w:styleId="653">
    <w:name w:val="ListLabel 2"/>
    <w:next w:val="653"/>
    <w:link w:val="609"/>
  </w:style>
  <w:style w:type="character" w:styleId="654">
    <w:name w:val="Строгий"/>
    <w:basedOn w:val="620"/>
    <w:next w:val="654"/>
    <w:link w:val="609"/>
    <w:rPr>
      <w:b/>
      <w:bCs/>
    </w:rPr>
  </w:style>
  <w:style w:type="character" w:styleId="655">
    <w:name w:val="Font Style21"/>
    <w:basedOn w:val="624"/>
    <w:next w:val="655"/>
    <w:link w:val="609"/>
    <w:rPr>
      <w:rFonts w:ascii="Times New Roman" w:hAnsi="Times New Roman"/>
      <w:sz w:val="26"/>
      <w:szCs w:val="26"/>
    </w:rPr>
  </w:style>
  <w:style w:type="paragraph" w:styleId="656">
    <w:name w:val="Заголовок"/>
    <w:basedOn w:val="609"/>
    <w:next w:val="657"/>
    <w:link w:val="609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657">
    <w:name w:val="Основной текст"/>
    <w:basedOn w:val="609"/>
    <w:next w:val="657"/>
    <w:link w:val="609"/>
    <w:pPr>
      <w:spacing w:before="0" w:after="120"/>
    </w:pPr>
  </w:style>
  <w:style w:type="paragraph" w:styleId="658">
    <w:name w:val="Название"/>
    <w:basedOn w:val="609"/>
    <w:next w:val="657"/>
    <w:link w:val="609"/>
    <w:pPr>
      <w:keepNext/>
      <w:spacing w:before="240" w:after="120"/>
    </w:pPr>
    <w:rPr>
      <w:rFonts w:ascii="Arial" w:hAnsi="Arial" w:eastAsia="Arial Unicode MS"/>
      <w:sz w:val="28"/>
      <w:szCs w:val="28"/>
    </w:rPr>
  </w:style>
  <w:style w:type="paragraph" w:styleId="659">
    <w:name w:val="Подзаголовок"/>
    <w:basedOn w:val="658"/>
    <w:next w:val="657"/>
    <w:link w:val="609"/>
    <w:pPr>
      <w:jc w:val="center"/>
    </w:pPr>
    <w:rPr>
      <w:i/>
      <w:iCs/>
      <w:sz w:val="28"/>
      <w:szCs w:val="28"/>
    </w:rPr>
  </w:style>
  <w:style w:type="paragraph" w:styleId="660">
    <w:name w:val="Список"/>
    <w:basedOn w:val="657"/>
    <w:next w:val="660"/>
    <w:link w:val="609"/>
  </w:style>
  <w:style w:type="paragraph" w:styleId="661">
    <w:name w:val="Название6"/>
    <w:basedOn w:val="609"/>
    <w:next w:val="661"/>
    <w:link w:val="609"/>
    <w:pPr>
      <w:spacing w:before="120" w:after="120"/>
      <w:suppressLineNumbers/>
    </w:pPr>
    <w:rPr>
      <w:i/>
      <w:iCs/>
      <w:sz w:val="24"/>
      <w:szCs w:val="24"/>
    </w:rPr>
  </w:style>
  <w:style w:type="paragraph" w:styleId="662">
    <w:name w:val="Указатель6"/>
    <w:basedOn w:val="609"/>
    <w:next w:val="662"/>
    <w:link w:val="609"/>
    <w:pPr>
      <w:suppressLineNumbers/>
    </w:pPr>
  </w:style>
  <w:style w:type="paragraph" w:styleId="663">
    <w:name w:val="Название5"/>
    <w:basedOn w:val="609"/>
    <w:next w:val="663"/>
    <w:link w:val="609"/>
    <w:pPr>
      <w:spacing w:before="120" w:after="120"/>
      <w:suppressLineNumbers/>
    </w:pPr>
    <w:rPr>
      <w:i/>
      <w:iCs/>
      <w:sz w:val="26"/>
      <w:szCs w:val="24"/>
    </w:rPr>
  </w:style>
  <w:style w:type="paragraph" w:styleId="664">
    <w:name w:val="Указатель5"/>
    <w:basedOn w:val="609"/>
    <w:next w:val="664"/>
    <w:link w:val="609"/>
    <w:pPr>
      <w:suppressLineNumbers/>
    </w:pPr>
  </w:style>
  <w:style w:type="paragraph" w:styleId="665">
    <w:name w:val="Название4"/>
    <w:basedOn w:val="609"/>
    <w:next w:val="665"/>
    <w:link w:val="609"/>
    <w:pPr>
      <w:spacing w:before="120" w:after="120"/>
      <w:suppressLineNumbers/>
    </w:pPr>
    <w:rPr>
      <w:i/>
      <w:iCs/>
      <w:sz w:val="26"/>
      <w:szCs w:val="24"/>
    </w:rPr>
  </w:style>
  <w:style w:type="paragraph" w:styleId="666">
    <w:name w:val="Указатель4"/>
    <w:basedOn w:val="609"/>
    <w:next w:val="666"/>
    <w:link w:val="609"/>
    <w:pPr>
      <w:suppressLineNumbers/>
    </w:pPr>
  </w:style>
  <w:style w:type="paragraph" w:styleId="667">
    <w:name w:val="Название3"/>
    <w:basedOn w:val="609"/>
    <w:next w:val="667"/>
    <w:link w:val="609"/>
    <w:pPr>
      <w:spacing w:before="120" w:after="120"/>
      <w:suppressLineNumbers/>
    </w:pPr>
    <w:rPr>
      <w:rFonts w:ascii="Arial" w:hAnsi="Arial"/>
      <w:i/>
      <w:iCs/>
      <w:sz w:val="20"/>
      <w:szCs w:val="24"/>
    </w:rPr>
  </w:style>
  <w:style w:type="paragraph" w:styleId="668">
    <w:name w:val="Указатель3"/>
    <w:basedOn w:val="609"/>
    <w:next w:val="668"/>
    <w:link w:val="609"/>
    <w:pPr>
      <w:suppressLineNumbers/>
    </w:pPr>
    <w:rPr>
      <w:rFonts w:ascii="Arial" w:hAnsi="Arial"/>
    </w:rPr>
  </w:style>
  <w:style w:type="paragraph" w:styleId="669">
    <w:name w:val="Название2"/>
    <w:basedOn w:val="609"/>
    <w:next w:val="669"/>
    <w:link w:val="609"/>
    <w:pPr>
      <w:spacing w:before="120" w:after="120"/>
      <w:suppressLineNumbers/>
    </w:pPr>
    <w:rPr>
      <w:i/>
      <w:iCs/>
      <w:sz w:val="20"/>
      <w:szCs w:val="24"/>
    </w:rPr>
  </w:style>
  <w:style w:type="paragraph" w:styleId="670">
    <w:name w:val="Указатель2"/>
    <w:basedOn w:val="609"/>
    <w:next w:val="670"/>
    <w:link w:val="609"/>
    <w:pPr>
      <w:suppressLineNumbers/>
    </w:pPr>
  </w:style>
  <w:style w:type="paragraph" w:styleId="671">
    <w:name w:val="Название1"/>
    <w:basedOn w:val="609"/>
    <w:next w:val="671"/>
    <w:link w:val="609"/>
    <w:pPr>
      <w:spacing w:before="120" w:after="120"/>
      <w:suppressLineNumbers/>
    </w:pPr>
    <w:rPr>
      <w:i/>
      <w:iCs/>
      <w:sz w:val="20"/>
      <w:szCs w:val="24"/>
    </w:rPr>
  </w:style>
  <w:style w:type="paragraph" w:styleId="672">
    <w:name w:val="Указатель1"/>
    <w:basedOn w:val="609"/>
    <w:next w:val="672"/>
    <w:link w:val="609"/>
    <w:pPr>
      <w:suppressLineNumbers/>
    </w:pPr>
  </w:style>
  <w:style w:type="paragraph" w:styleId="673">
    <w:name w:val="Char Знак Знак Char Знак Знак Char Знак Знак Char Знак Знак Знак Знак"/>
    <w:basedOn w:val="609"/>
    <w:next w:val="673"/>
    <w:link w:val="609"/>
    <w:rPr>
      <w:rFonts w:ascii="Verdana" w:hAnsi="Verdana"/>
      <w:sz w:val="20"/>
      <w:szCs w:val="20"/>
      <w:lang w:val="en-US"/>
    </w:rPr>
  </w:style>
  <w:style w:type="paragraph" w:styleId="674">
    <w:name w:val="Верхний колонтитул"/>
    <w:basedOn w:val="609"/>
    <w:next w:val="674"/>
    <w:link w:val="609"/>
    <w:pPr>
      <w:tabs>
        <w:tab w:val="center" w:pos="4677" w:leader="none"/>
        <w:tab w:val="right" w:pos="9355" w:leader="none"/>
      </w:tabs>
    </w:pPr>
  </w:style>
  <w:style w:type="paragraph" w:styleId="675">
    <w:name w:val="Нижний колонтитул"/>
    <w:basedOn w:val="609"/>
    <w:next w:val="675"/>
    <w:link w:val="609"/>
    <w:pPr>
      <w:tabs>
        <w:tab w:val="center" w:pos="4677" w:leader="none"/>
        <w:tab w:val="right" w:pos="9355" w:leader="none"/>
      </w:tabs>
    </w:pPr>
  </w:style>
  <w:style w:type="paragraph" w:styleId="676">
    <w:name w:val="Основной шрифт абзаца Знак"/>
    <w:basedOn w:val="609"/>
    <w:next w:val="676"/>
    <w:link w:val="609"/>
    <w:rPr>
      <w:rFonts w:ascii="Verdana" w:hAnsi="Verdana"/>
      <w:sz w:val="20"/>
      <w:szCs w:val="20"/>
      <w:lang w:val="en-US"/>
    </w:rPr>
  </w:style>
  <w:style w:type="paragraph" w:styleId="677">
    <w:name w:val="Текст выноски"/>
    <w:basedOn w:val="609"/>
    <w:next w:val="677"/>
    <w:link w:val="609"/>
    <w:rPr>
      <w:rFonts w:ascii="Tahoma" w:hAnsi="Tahoma"/>
      <w:sz w:val="16"/>
      <w:szCs w:val="16"/>
    </w:rPr>
  </w:style>
  <w:style w:type="paragraph" w:styleId="678">
    <w:name w:val="Содержимое таблицы"/>
    <w:basedOn w:val="609"/>
    <w:next w:val="678"/>
    <w:link w:val="609"/>
    <w:pPr>
      <w:suppressLineNumbers/>
    </w:pPr>
  </w:style>
  <w:style w:type="paragraph" w:styleId="679">
    <w:name w:val="Заголовок таблицы"/>
    <w:basedOn w:val="678"/>
    <w:next w:val="679"/>
    <w:link w:val="609"/>
    <w:pPr>
      <w:jc w:val="center"/>
      <w:suppressLineNumbers/>
    </w:pPr>
    <w:rPr>
      <w:b/>
      <w:bCs/>
    </w:rPr>
  </w:style>
  <w:style w:type="paragraph" w:styleId="680">
    <w:name w:val="Standard"/>
    <w:next w:val="680"/>
    <w:link w:val="609"/>
    <w:rPr>
      <w:sz w:val="26"/>
      <w:szCs w:val="24"/>
      <w:lang w:val="uk-UA" w:bidi="ar-SA" w:eastAsia="ar-SA"/>
    </w:rPr>
  </w:style>
  <w:style w:type="paragraph" w:styleId="681">
    <w:name w:val="Абзац списка"/>
    <w:basedOn w:val="609"/>
    <w:next w:val="681"/>
    <w:link w:val="609"/>
    <w:pPr>
      <w:ind w:left="720" w:right="0" w:firstLine="0"/>
      <w:spacing w:before="0" w:after="0"/>
    </w:pPr>
  </w:style>
  <w:style w:type="paragraph" w:styleId="682">
    <w:name w:val="Основной текст 21"/>
    <w:basedOn w:val="609"/>
    <w:next w:val="682"/>
    <w:link w:val="609"/>
    <w:pPr>
      <w:jc w:val="both"/>
    </w:pPr>
    <w:rPr>
      <w:iCs/>
      <w:sz w:val="28"/>
    </w:rPr>
  </w:style>
  <w:style w:type="paragraph" w:styleId="683">
    <w:name w:val="Основной текст с отступом"/>
    <w:basedOn w:val="609"/>
    <w:next w:val="683"/>
    <w:link w:val="609"/>
    <w:pPr>
      <w:ind w:left="283" w:right="0" w:firstLine="0"/>
      <w:spacing w:before="0" w:after="120"/>
    </w:pPr>
  </w:style>
  <w:style w:type="paragraph" w:styleId="684">
    <w:name w:val="Стандартный HTML"/>
    <w:basedOn w:val="609"/>
    <w:next w:val="684"/>
    <w:link w:val="60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  <w:szCs w:val="20"/>
    </w:rPr>
  </w:style>
  <w:style w:type="paragraph" w:styleId="685">
    <w:name w:val="Без интервала"/>
    <w:next w:val="685"/>
    <w:link w:val="609"/>
    <w:rPr>
      <w:rFonts w:eastAsia="Arial"/>
      <w:sz w:val="24"/>
      <w:szCs w:val="24"/>
      <w:lang w:val="uk-UA" w:bidi="ar-SA" w:eastAsia="ar-SA"/>
    </w:rPr>
  </w:style>
  <w:style w:type="paragraph" w:styleId="686">
    <w:name w:val="List Paragraph"/>
    <w:basedOn w:val="609"/>
    <w:next w:val="686"/>
    <w:link w:val="609"/>
    <w:pPr>
      <w:ind w:left="720" w:right="0" w:firstLine="0"/>
      <w:spacing w:before="0" w:after="200" w:line="276" w:lineRule="auto"/>
    </w:pPr>
    <w:rPr>
      <w:rFonts w:ascii="Liberation Serif" w:hAnsi="Liberation Serif" w:eastAsia="Droid Sans Fallback"/>
    </w:rPr>
  </w:style>
  <w:style w:type="paragraph" w:styleId="687">
    <w:name w:val="Обычный (веб)"/>
    <w:basedOn w:val="609"/>
    <w:next w:val="687"/>
    <w:link w:val="609"/>
    <w:pPr>
      <w:spacing w:before="100" w:after="100"/>
    </w:pPr>
    <w:rPr>
      <w:sz w:val="24"/>
      <w:lang w:val="ru-RU"/>
    </w:rPr>
  </w:style>
  <w:style w:type="paragraph" w:styleId="688">
    <w:name w:val="Текст в заданном формате"/>
    <w:basedOn w:val="609"/>
    <w:next w:val="688"/>
    <w:link w:val="609"/>
    <w:pPr>
      <w:spacing w:before="0" w:after="0"/>
    </w:pPr>
    <w:rPr>
      <w:rFonts w:ascii="Times New Roman" w:hAnsi="Times New Roman" w:eastAsia="Courier New"/>
      <w:sz w:val="20"/>
      <w:szCs w:val="20"/>
    </w:rPr>
  </w:style>
  <w:style w:type="paragraph" w:styleId="689">
    <w:name w:val="No Spacing"/>
    <w:next w:val="689"/>
    <w:link w:val="609"/>
    <w:pPr>
      <w:spacing w:line="100" w:lineRule="atLeast"/>
    </w:pPr>
    <w:rPr>
      <w:rFonts w:eastAsia="Arial Unicode MS"/>
      <w:sz w:val="24"/>
      <w:szCs w:val="24"/>
      <w:lang w:val="uk-UA" w:bidi="hi-IN" w:eastAsia="hi-IN"/>
    </w:rPr>
  </w:style>
  <w:style w:type="paragraph" w:styleId="690">
    <w:name w:val="Style3"/>
    <w:basedOn w:val="609"/>
    <w:next w:val="690"/>
    <w:link w:val="609"/>
    <w:pPr>
      <w:ind w:left="0" w:right="0" w:firstLine="710"/>
      <w:jc w:val="both"/>
      <w:spacing w:line="288" w:lineRule="exact"/>
      <w:widowControl w:val="off"/>
    </w:pPr>
    <w:rPr>
      <w:rFonts w:ascii="Lucida Sans Unicode" w:hAnsi="Lucida Sans Unicode" w:eastAsia="Calibri"/>
      <w:szCs w:val="24"/>
    </w:rPr>
  </w:style>
  <w:style w:type="paragraph" w:styleId="691">
    <w:name w:val="Основной текст с отступом 31"/>
    <w:basedOn w:val="609"/>
    <w:next w:val="691"/>
    <w:link w:val="609"/>
    <w:pPr>
      <w:ind w:left="283" w:right="0" w:firstLine="0"/>
      <w:spacing w:before="0" w:after="120"/>
    </w:pPr>
    <w:rPr>
      <w:sz w:val="16"/>
      <w:szCs w:val="16"/>
    </w:rPr>
  </w:style>
  <w:style w:type="paragraph" w:styleId="692">
    <w:name w:val="Основной текст 22"/>
    <w:basedOn w:val="609"/>
    <w:next w:val="692"/>
    <w:link w:val="609"/>
    <w:pPr>
      <w:jc w:val="both"/>
    </w:pPr>
    <w:rPr>
      <w:iCs/>
      <w:color w:val="000000"/>
      <w:sz w:val="28"/>
      <w:szCs w:val="20"/>
      <w:lang w:val="uk-UA"/>
    </w:rPr>
  </w:style>
  <w:style w:type="paragraph" w:styleId="693">
    <w:name w:val="Обычный1"/>
    <w:next w:val="693"/>
    <w:link w:val="609"/>
    <w:pPr>
      <w:widowControl w:val="off"/>
    </w:pPr>
    <w:rPr>
      <w:rFonts w:eastAsia="Arial Unicode MS"/>
      <w:sz w:val="24"/>
      <w:szCs w:val="24"/>
      <w:lang w:val="uk-UA" w:bidi="hi-IN" w:eastAsia="hi-IN"/>
    </w:rPr>
  </w:style>
  <w:style w:type="paragraph" w:styleId="694">
    <w:name w:val="Default"/>
    <w:basedOn w:val="609"/>
    <w:next w:val="694"/>
    <w:link w:val="609"/>
    <w:rPr>
      <w:rFonts w:ascii="Arial" w:hAnsi="Arial" w:eastAsia="Arial"/>
      <w:color w:val="000000"/>
      <w:sz w:val="24"/>
      <w:lang w:val="uk-UA" w:bidi="hi-IN" w:eastAsia="hi-IN"/>
    </w:rPr>
  </w:style>
  <w:style w:type="paragraph" w:styleId="695">
    <w:name w:val="CM4"/>
    <w:basedOn w:val="694"/>
    <w:next w:val="694"/>
    <w:link w:val="609"/>
    <w:pPr>
      <w:jc w:val="left"/>
      <w:spacing w:line="320" w:lineRule="atLeast"/>
    </w:pPr>
    <w:rPr>
      <w:rFonts w:ascii="Times New Roman" w:hAnsi="Times New Roman" w:eastAsia="Arial Unicode MS"/>
      <w:color w:val="auto"/>
      <w:sz w:val="24"/>
      <w:szCs w:val="24"/>
    </w:rPr>
  </w:style>
  <w:style w:type="character" w:styleId="855" w:default="1">
    <w:name w:val="Default Paragraph Font"/>
    <w:uiPriority w:val="1"/>
    <w:semiHidden/>
    <w:unhideWhenUsed/>
  </w:style>
  <w:style w:type="numbering" w:styleId="856" w:default="1">
    <w:name w:val="No List"/>
    <w:uiPriority w:val="99"/>
    <w:semiHidden/>
    <w:unhideWhenUsed/>
  </w:style>
  <w:style w:type="table" w:styleId="85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2022-06-20T12:41:20Z</dcterms:modified>
</cp:coreProperties>
</file>